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3BD9" w14:textId="73C07033" w:rsidR="004303EF" w:rsidRDefault="004303EF" w:rsidP="004303EF">
      <w:pPr>
        <w:pBdr>
          <w:top w:val="single" w:sz="4" w:space="1" w:color="auto"/>
        </w:pBdr>
      </w:pPr>
      <w:r>
        <w:t xml:space="preserve">Author: </w:t>
      </w:r>
      <w:r w:rsidRPr="002D0949">
        <w:rPr>
          <w:b/>
          <w:bCs/>
        </w:rPr>
        <w:t>Vladimir Yankov</w:t>
      </w:r>
    </w:p>
    <w:p w14:paraId="683DDA2A" w14:textId="3C58AA14" w:rsidR="004303EF" w:rsidRDefault="004303EF" w:rsidP="004303EF">
      <w:r>
        <w:t xml:space="preserve">Description: The folder contains codes for replicating </w:t>
      </w:r>
      <w:r w:rsidR="00E25F48">
        <w:t>the</w:t>
      </w:r>
      <w:r>
        <w:t xml:space="preserve"> analysis </w:t>
      </w:r>
      <w:r w:rsidR="00E25F48">
        <w:t xml:space="preserve">in </w:t>
      </w:r>
      <w:r>
        <w:t>``In Search of a Risk-Free Asset''</w:t>
      </w:r>
      <w:r w:rsidR="00E11F4C">
        <w:t xml:space="preserve"> </w:t>
      </w:r>
      <w:r w:rsidR="00E25F48">
        <w:t xml:space="preserve">forthcoming at </w:t>
      </w:r>
      <w:r w:rsidR="00E11F4C">
        <w:t>the JMCB.</w:t>
      </w:r>
    </w:p>
    <w:p w14:paraId="27E7767E" w14:textId="21F95897" w:rsidR="004303EF" w:rsidRDefault="004303EF" w:rsidP="004303EF">
      <w:r>
        <w:t xml:space="preserve">Please email the author </w:t>
      </w:r>
      <w:hyperlink r:id="rId8" w:history="1">
        <w:r w:rsidRPr="004303EF">
          <w:rPr>
            <w:rStyle w:val="Hyperlink"/>
          </w:rPr>
          <w:t>vladimir.yankov@gmail.com</w:t>
        </w:r>
      </w:hyperlink>
      <w:r>
        <w:t xml:space="preserve"> for questions</w:t>
      </w:r>
      <w:r w:rsidR="001F0A52">
        <w:t>, requests,</w:t>
      </w:r>
      <w:r>
        <w:t xml:space="preserve"> or comments regarding these code</w:t>
      </w:r>
      <w:r w:rsidR="0026164F">
        <w:t>s</w:t>
      </w:r>
      <w:r w:rsidR="00524198">
        <w:t>.</w:t>
      </w:r>
    </w:p>
    <w:p w14:paraId="01EE5C36" w14:textId="77777777" w:rsidR="004303EF" w:rsidRDefault="004303EF" w:rsidP="004303EF">
      <w:pPr>
        <w:pBdr>
          <w:top w:val="single" w:sz="4" w:space="1" w:color="auto"/>
        </w:pBdr>
      </w:pPr>
    </w:p>
    <w:p w14:paraId="285D2F9B" w14:textId="4BC4D39D" w:rsidR="00402C73" w:rsidRDefault="00C9320D" w:rsidP="00F53C79">
      <w:r>
        <w:t>The analysis in the paper</w:t>
      </w:r>
      <w:r w:rsidR="00F53C79">
        <w:t xml:space="preserve"> relies on the following datasets</w:t>
      </w:r>
      <w:r w:rsidR="00E25F48">
        <w:t xml:space="preserve"> some of which are proprietary and others publicly available</w:t>
      </w:r>
      <w:r w:rsidR="00F53C79">
        <w:t>:</w:t>
      </w:r>
      <w:r w:rsidR="003D46B7">
        <w:t xml:space="preserve"> </w:t>
      </w:r>
    </w:p>
    <w:p w14:paraId="64CB9912" w14:textId="3531B09B" w:rsidR="00402C73" w:rsidRDefault="00402C73" w:rsidP="00402C73">
      <w:pPr>
        <w:pStyle w:val="ListParagraph"/>
        <w:numPr>
          <w:ilvl w:val="0"/>
          <w:numId w:val="4"/>
        </w:numPr>
      </w:pPr>
      <w:r>
        <w:t>T</w:t>
      </w:r>
      <w:r w:rsidR="003D46B7">
        <w:t>he proprietary</w:t>
      </w:r>
      <w:r w:rsidR="00F53C79">
        <w:t xml:space="preserve"> RateWatch micropanel of deposit rates for small retail CDs</w:t>
      </w:r>
      <w:r w:rsidR="00166477">
        <w:t xml:space="preserve"> (</w:t>
      </w:r>
      <w:hyperlink r:id="rId9" w:history="1">
        <w:r w:rsidR="00AA5EA7" w:rsidRPr="00421F08">
          <w:rPr>
            <w:rStyle w:val="Hyperlink"/>
          </w:rPr>
          <w:t>https://www.spglobal.com/marketintelligence/en/campaigns/ratewatch</w:t>
        </w:r>
      </w:hyperlink>
      <w:r w:rsidR="00AA5EA7">
        <w:t xml:space="preserve"> </w:t>
      </w:r>
      <w:r w:rsidR="00166477">
        <w:t>)</w:t>
      </w:r>
    </w:p>
    <w:p w14:paraId="4E50F05E" w14:textId="177D1F94" w:rsidR="006C43D3" w:rsidRDefault="006C43D3" w:rsidP="00402C73">
      <w:pPr>
        <w:pStyle w:val="ListParagraph"/>
        <w:numPr>
          <w:ilvl w:val="0"/>
          <w:numId w:val="4"/>
        </w:numPr>
      </w:pPr>
      <w:r>
        <w:t>The proprietary iMoneyNet micropanel data on money fund shares and fees (</w:t>
      </w:r>
      <w:hyperlink r:id="rId10" w:history="1">
        <w:r w:rsidR="0087225F" w:rsidRPr="00421F08">
          <w:rPr>
            <w:rStyle w:val="Hyperlink"/>
          </w:rPr>
          <w:t>https://www.mfanalyzer.com/BOE/BI</w:t>
        </w:r>
      </w:hyperlink>
      <w:r w:rsidR="0087225F">
        <w:t xml:space="preserve"> </w:t>
      </w:r>
      <w:r>
        <w:t>)</w:t>
      </w:r>
    </w:p>
    <w:p w14:paraId="49E4C5BF" w14:textId="77777777" w:rsidR="00402C73" w:rsidRDefault="00402C73" w:rsidP="00402C73">
      <w:pPr>
        <w:pStyle w:val="ListParagraph"/>
        <w:numPr>
          <w:ilvl w:val="0"/>
          <w:numId w:val="4"/>
        </w:numPr>
      </w:pPr>
      <w:r>
        <w:t xml:space="preserve">The </w:t>
      </w:r>
      <w:r w:rsidR="00F53C79">
        <w:t>SCF data (</w:t>
      </w:r>
      <w:hyperlink r:id="rId11" w:history="1">
        <w:r w:rsidR="00F53C79" w:rsidRPr="00421F08">
          <w:rPr>
            <w:rStyle w:val="Hyperlink"/>
          </w:rPr>
          <w:t>https://www.federalreserve.gov/econres/scfindex.htm</w:t>
        </w:r>
      </w:hyperlink>
      <w:r w:rsidR="00F53C79">
        <w:t>)</w:t>
      </w:r>
    </w:p>
    <w:p w14:paraId="3A5B70AE" w14:textId="77777777" w:rsidR="00402C73" w:rsidRDefault="00402C73" w:rsidP="00402C73">
      <w:pPr>
        <w:pStyle w:val="ListParagraph"/>
        <w:numPr>
          <w:ilvl w:val="0"/>
          <w:numId w:val="4"/>
        </w:numPr>
      </w:pPr>
      <w:r>
        <w:t>The</w:t>
      </w:r>
      <w:r w:rsidR="004279B9">
        <w:t xml:space="preserve"> </w:t>
      </w:r>
      <w:r w:rsidR="00166477">
        <w:t>Summary of deposit</w:t>
      </w:r>
      <w:r>
        <w:t xml:space="preserve"> (SOD)</w:t>
      </w:r>
      <w:r w:rsidR="00166477">
        <w:t xml:space="preserve"> data available on the FDIC website (</w:t>
      </w:r>
      <w:hyperlink r:id="rId12" w:history="1">
        <w:r w:rsidR="00166477" w:rsidRPr="00421F08">
          <w:rPr>
            <w:rStyle w:val="Hyperlink"/>
          </w:rPr>
          <w:t>https://www7.fdic.gov/sod/dynaDownload.asp?barItem=6</w:t>
        </w:r>
      </w:hyperlink>
      <w:r w:rsidR="00166477">
        <w:t xml:space="preserve"> )</w:t>
      </w:r>
    </w:p>
    <w:p w14:paraId="13D4C2A5" w14:textId="77777777" w:rsidR="00402C73" w:rsidRDefault="00AA5EA7" w:rsidP="00402C73">
      <w:pPr>
        <w:pStyle w:val="ListParagraph"/>
        <w:numPr>
          <w:ilvl w:val="0"/>
          <w:numId w:val="4"/>
        </w:numPr>
      </w:pPr>
      <w:r>
        <w:t>Call Reports</w:t>
      </w:r>
      <w:r w:rsidR="00402C73">
        <w:t xml:space="preserve"> (</w:t>
      </w:r>
      <w:hyperlink r:id="rId13" w:history="1">
        <w:r w:rsidR="00402C73" w:rsidRPr="00421F08">
          <w:rPr>
            <w:rStyle w:val="Hyperlink"/>
          </w:rPr>
          <w:t>https://www.chicagofed.org/banking/financial-institution-reports/commercial-bank-data</w:t>
        </w:r>
      </w:hyperlink>
      <w:r w:rsidR="00402C73">
        <w:t xml:space="preserve">) </w:t>
      </w:r>
    </w:p>
    <w:p w14:paraId="57B9473E" w14:textId="77777777" w:rsidR="00402C73" w:rsidRDefault="00402C73" w:rsidP="00402C73">
      <w:pPr>
        <w:pStyle w:val="ListParagraph"/>
        <w:numPr>
          <w:ilvl w:val="0"/>
          <w:numId w:val="4"/>
        </w:numPr>
      </w:pPr>
      <w:r>
        <w:t xml:space="preserve">Consolidated data at the bank holding company level </w:t>
      </w:r>
      <w:r w:rsidR="00AA5EA7">
        <w:t>FR Y</w:t>
      </w:r>
      <w:r>
        <w:t>-</w:t>
      </w:r>
      <w:r w:rsidR="00AA5EA7">
        <w:t>9C (</w:t>
      </w:r>
      <w:hyperlink r:id="rId14" w:history="1">
        <w:r w:rsidRPr="00421F08">
          <w:rPr>
            <w:rStyle w:val="Hyperlink"/>
          </w:rPr>
          <w:t>https://www.chicagofed.org/banking/financial-institution-reports/bhc-data</w:t>
        </w:r>
      </w:hyperlink>
      <w:r>
        <w:t xml:space="preserve"> </w:t>
      </w:r>
      <w:r w:rsidR="00AA5EA7">
        <w:t>),</w:t>
      </w:r>
      <w:r w:rsidR="00166477">
        <w:t xml:space="preserve"> </w:t>
      </w:r>
    </w:p>
    <w:p w14:paraId="6F3F6070" w14:textId="5FEE429C" w:rsidR="004303EF" w:rsidRDefault="00402C73" w:rsidP="00402C73">
      <w:pPr>
        <w:pStyle w:val="ListParagraph"/>
        <w:numPr>
          <w:ilvl w:val="0"/>
          <w:numId w:val="4"/>
        </w:numPr>
      </w:pPr>
      <w:r>
        <w:t>I</w:t>
      </w:r>
      <w:r w:rsidR="004279B9">
        <w:t>nterest rate data on Treasury yields</w:t>
      </w:r>
      <w:r w:rsidR="00166477">
        <w:t xml:space="preserve"> and LIBOR available on Federal Reserve Bank of St. Louis FRED website</w:t>
      </w:r>
      <w:r w:rsidR="003D46B7">
        <w:t xml:space="preserve"> (</w:t>
      </w:r>
      <w:hyperlink r:id="rId15" w:history="1">
        <w:r w:rsidR="003D46B7" w:rsidRPr="00421F08">
          <w:rPr>
            <w:rStyle w:val="Hyperlink"/>
          </w:rPr>
          <w:t>https://fred.stlouisfed.org/</w:t>
        </w:r>
      </w:hyperlink>
      <w:r w:rsidR="003D46B7">
        <w:t>)</w:t>
      </w:r>
      <w:r w:rsidR="00166477">
        <w:t xml:space="preserve">. </w:t>
      </w:r>
    </w:p>
    <w:p w14:paraId="4D1CB58E" w14:textId="5728B0B3" w:rsidR="00C9320D" w:rsidRDefault="00AA5EA7" w:rsidP="00F53C79">
      <w:r>
        <w:t>The code for the</w:t>
      </w:r>
      <w:r w:rsidR="009B40AD">
        <w:t xml:space="preserve"> data </w:t>
      </w:r>
      <w:r w:rsidR="00E25F48">
        <w:t xml:space="preserve">cleaning and </w:t>
      </w:r>
      <w:r w:rsidR="009B40AD">
        <w:t>construction</w:t>
      </w:r>
      <w:r w:rsidR="00E25F48">
        <w:t xml:space="preserve"> of the proprietary data</w:t>
      </w:r>
      <w:r w:rsidR="009B40AD">
        <w:t xml:space="preserve"> is not included in this replication</w:t>
      </w:r>
      <w:r w:rsidR="00E25EA3">
        <w:t>,</w:t>
      </w:r>
      <w:r w:rsidR="009B40AD">
        <w:t xml:space="preserve"> but</w:t>
      </w:r>
      <w:r w:rsidR="0087225F">
        <w:t xml:space="preserve"> codes are</w:t>
      </w:r>
      <w:r w:rsidR="009B40AD">
        <w:t xml:space="preserve"> available upon request.</w:t>
      </w:r>
      <w:r w:rsidR="006E3635">
        <w:t xml:space="preserve"> </w:t>
      </w:r>
      <w:r w:rsidR="00C9320D">
        <w:t>The replication code</w:t>
      </w:r>
      <w:r w:rsidR="0087225F">
        <w:t xml:space="preserve"> contained here</w:t>
      </w:r>
      <w:r w:rsidR="00C9320D">
        <w:t xml:space="preserve"> is organized in the following subfolders.</w:t>
      </w:r>
    </w:p>
    <w:p w14:paraId="6D6397CE" w14:textId="4BB9304F" w:rsidR="004303EF" w:rsidRDefault="004303EF" w:rsidP="004303EF">
      <w:r>
        <w:t>[</w:t>
      </w:r>
      <w:r w:rsidR="004279B9">
        <w:t>1</w:t>
      </w:r>
      <w:r>
        <w:t xml:space="preserve">] </w:t>
      </w:r>
      <w:r w:rsidRPr="001F0A52">
        <w:rPr>
          <w:b/>
          <w:bCs/>
        </w:rPr>
        <w:t>search_cost_estimation</w:t>
      </w:r>
    </w:p>
    <w:p w14:paraId="20C3A210" w14:textId="1B7E9ED2" w:rsidR="004303EF" w:rsidRDefault="002D0949" w:rsidP="002D0949">
      <w:pPr>
        <w:pStyle w:val="ListParagraph"/>
        <w:numPr>
          <w:ilvl w:val="0"/>
          <w:numId w:val="1"/>
        </w:numPr>
      </w:pPr>
      <w:r w:rsidRPr="00E11F4C">
        <w:rPr>
          <w:i/>
          <w:iCs/>
        </w:rPr>
        <w:t>SearchCostEstimatuon_by_msa_final.m</w:t>
      </w:r>
      <w:r>
        <w:t xml:space="preserve"> </w:t>
      </w:r>
      <w:r w:rsidR="00B248DD">
        <w:t>is</w:t>
      </w:r>
      <w:r>
        <w:t xml:space="preserve"> the main code for the structural estimation of the search costs.</w:t>
      </w:r>
    </w:p>
    <w:p w14:paraId="7511AB74" w14:textId="3D2C7073" w:rsidR="002D0949" w:rsidRDefault="002D0949" w:rsidP="002D0949">
      <w:pPr>
        <w:pStyle w:val="ListParagraph"/>
        <w:numPr>
          <w:ilvl w:val="0"/>
          <w:numId w:val="1"/>
        </w:numPr>
      </w:pPr>
      <w:r w:rsidRPr="00E11F4C">
        <w:rPr>
          <w:i/>
          <w:iCs/>
        </w:rPr>
        <w:t>Parse_results_str_est.R</w:t>
      </w:r>
      <w:r>
        <w:t xml:space="preserve">: </w:t>
      </w:r>
      <w:r w:rsidR="00E11F4C">
        <w:t>is the code used to parse the results from the Matlab code and construct a panel dataset used for the plotting and the regression analysis</w:t>
      </w:r>
      <w:r w:rsidR="00583AF1">
        <w:t>. The files are R .rda data files:</w:t>
      </w:r>
    </w:p>
    <w:p w14:paraId="6CE2C7C9" w14:textId="0728706E" w:rsidR="00583AF1" w:rsidRDefault="00583AF1" w:rsidP="00583AF1">
      <w:pPr>
        <w:pStyle w:val="ListParagraph"/>
        <w:numPr>
          <w:ilvl w:val="1"/>
          <w:numId w:val="1"/>
        </w:numPr>
      </w:pPr>
      <w:r w:rsidRPr="00583AF1">
        <w:t>qvec_est_msa.rda</w:t>
      </w:r>
      <w:r>
        <w:t xml:space="preserve">: </w:t>
      </w:r>
      <w:r w:rsidR="00025AFC">
        <w:t xml:space="preserve">Estimates of search intensities </w:t>
      </w:r>
      <w:r w:rsidR="00C67326">
        <w:t>in MSA area x time panel dataset.</w:t>
      </w:r>
    </w:p>
    <w:p w14:paraId="11583439" w14:textId="67513613" w:rsidR="00025AFC" w:rsidRDefault="00025AFC" w:rsidP="00583AF1">
      <w:pPr>
        <w:pStyle w:val="ListParagraph"/>
        <w:numPr>
          <w:ilvl w:val="1"/>
          <w:numId w:val="1"/>
        </w:numPr>
      </w:pPr>
      <w:r w:rsidRPr="00025AFC">
        <w:t>F_xi_msa_m.rda</w:t>
      </w:r>
      <w:r>
        <w:t xml:space="preserve">: </w:t>
      </w:r>
      <w:r w:rsidR="00F40A5E">
        <w:t>Contains estimates of the critical points (deltas)</w:t>
      </w:r>
      <w:r>
        <w:t xml:space="preserve"> of the search cost distribution </w:t>
      </w:r>
      <w:r w:rsidR="00F40A5E">
        <w:t>organized in</w:t>
      </w:r>
      <w:r>
        <w:t xml:space="preserve"> MSA area x time</w:t>
      </w:r>
      <w:r w:rsidR="00F40A5E">
        <w:t xml:space="preserve"> panel dataset</w:t>
      </w:r>
      <w:r>
        <w:t>.</w:t>
      </w:r>
    </w:p>
    <w:p w14:paraId="14AEC2CF" w14:textId="319473A9" w:rsidR="00F40A5E" w:rsidRDefault="00F40A5E" w:rsidP="00583AF1">
      <w:pPr>
        <w:pStyle w:val="ListParagraph"/>
        <w:numPr>
          <w:ilvl w:val="1"/>
          <w:numId w:val="1"/>
        </w:numPr>
      </w:pPr>
      <w:r w:rsidRPr="00F40A5E">
        <w:t>F_xi.rda</w:t>
      </w:r>
      <w:r>
        <w:t>: contains estimates of the moments of the search cost distribution organized in MSA area x time panel dataset.</w:t>
      </w:r>
    </w:p>
    <w:p w14:paraId="2725E9E5" w14:textId="639FA10C" w:rsidR="001F0A52" w:rsidRDefault="001F0A52" w:rsidP="00583AF1">
      <w:pPr>
        <w:pStyle w:val="ListParagraph"/>
        <w:numPr>
          <w:ilvl w:val="1"/>
          <w:numId w:val="1"/>
        </w:numPr>
      </w:pPr>
      <w:r>
        <w:t xml:space="preserve">Note that the data folder contains an annual version of the F_xi files. </w:t>
      </w:r>
    </w:p>
    <w:p w14:paraId="7DF2437D" w14:textId="70A43347" w:rsidR="001B04B9" w:rsidRDefault="001B04B9" w:rsidP="00391785">
      <w:pPr>
        <w:pStyle w:val="ListParagraph"/>
        <w:numPr>
          <w:ilvl w:val="1"/>
          <w:numId w:val="1"/>
        </w:numPr>
      </w:pPr>
      <w:r>
        <w:t>The folder ‘</w:t>
      </w:r>
      <w:r w:rsidRPr="001B04B9">
        <w:rPr>
          <w:b/>
          <w:bCs/>
        </w:rPr>
        <w:t>functions’</w:t>
      </w:r>
      <w:r>
        <w:t xml:space="preserve"> contains additional functions needed for the construction of the log-likelihood.</w:t>
      </w:r>
    </w:p>
    <w:p w14:paraId="6650309D" w14:textId="3B86EA30" w:rsidR="00391785" w:rsidRDefault="00391785" w:rsidP="00391785">
      <w:pPr>
        <w:pStyle w:val="ListParagraph"/>
        <w:numPr>
          <w:ilvl w:val="0"/>
          <w:numId w:val="1"/>
        </w:numPr>
      </w:pPr>
      <w:r w:rsidRPr="00391785">
        <w:lastRenderedPageBreak/>
        <w:t>Analysis_structural_estimates.R</w:t>
      </w:r>
      <w:r>
        <w:t xml:space="preserve"> this code </w:t>
      </w:r>
      <w:r w:rsidR="004B3C05">
        <w:t>does additional data constructions and analysis of the search cost estimates. Some of this analysis is shown in the online appendix such as the goodness</w:t>
      </w:r>
      <w:r w:rsidR="00E25EA3">
        <w:t>-</w:t>
      </w:r>
      <w:r w:rsidR="004B3C05">
        <w:t>of</w:t>
      </w:r>
      <w:r w:rsidR="00E25EA3">
        <w:t>-</w:t>
      </w:r>
      <w:r w:rsidR="004B3C05">
        <w:t xml:space="preserve">fit measures based on the Kolmogorov-Smirnov test for the closeness of the model implied rate distribution and the empirically observed rate distribution. </w:t>
      </w:r>
    </w:p>
    <w:p w14:paraId="0077D6CE" w14:textId="390C3245" w:rsidR="004303EF" w:rsidRPr="005E17D8" w:rsidRDefault="004303EF" w:rsidP="005E17D8">
      <w:pPr>
        <w:rPr>
          <w:b/>
          <w:bCs/>
        </w:rPr>
      </w:pPr>
      <w:r>
        <w:t xml:space="preserve">[3] </w:t>
      </w:r>
      <w:r w:rsidRPr="001F0A52">
        <w:rPr>
          <w:b/>
          <w:bCs/>
        </w:rPr>
        <w:t>regression_analysis</w:t>
      </w:r>
    </w:p>
    <w:p w14:paraId="443AD0D6" w14:textId="696A3011" w:rsidR="00DF4D4D" w:rsidRPr="00DF4D4D" w:rsidRDefault="00DF4D4D" w:rsidP="005E17D8">
      <w:pPr>
        <w:pStyle w:val="ListParagraph"/>
        <w:numPr>
          <w:ilvl w:val="0"/>
          <w:numId w:val="2"/>
        </w:numPr>
      </w:pPr>
      <w:r w:rsidRPr="00387B8A">
        <w:rPr>
          <w:i/>
          <w:iCs/>
        </w:rPr>
        <w:t>SummaryStatistics_Section2.R</w:t>
      </w:r>
      <w:r>
        <w:t xml:space="preserve"> constructs the decomposition of total variation in deposit rates and the dispersion in deposit rates across and within markets</w:t>
      </w:r>
      <w:r w:rsidR="00F7133C">
        <w:t xml:space="preserve"> in Tables 1 and 2 respectively</w:t>
      </w:r>
      <w:r w:rsidR="000F31D1">
        <w:t>.</w:t>
      </w:r>
      <w:r w:rsidR="00A433D9">
        <w:t xml:space="preserve"> Contains additional analysis some of which presented in the online appendix.</w:t>
      </w:r>
      <w:r w:rsidR="000F31D1">
        <w:t xml:space="preserve"> </w:t>
      </w:r>
    </w:p>
    <w:p w14:paraId="70572B5F" w14:textId="5A6768F6" w:rsidR="001451ED" w:rsidRDefault="005B1689" w:rsidP="005E17D8">
      <w:pPr>
        <w:pStyle w:val="ListParagraph"/>
        <w:numPr>
          <w:ilvl w:val="0"/>
          <w:numId w:val="2"/>
        </w:numPr>
      </w:pPr>
      <w:r w:rsidRPr="005E17D8">
        <w:rPr>
          <w:i/>
          <w:iCs/>
        </w:rPr>
        <w:t xml:space="preserve">Test_product_differentiation_mixed_strategies.R </w:t>
      </w:r>
      <w:r w:rsidR="006E765F">
        <w:t>conducts</w:t>
      </w:r>
      <w:r>
        <w:t xml:space="preserve"> the analysis in sections 2.3</w:t>
      </w:r>
      <w:r w:rsidR="005E17D8">
        <w:t xml:space="preserve">, </w:t>
      </w:r>
      <w:r>
        <w:t>2.4</w:t>
      </w:r>
      <w:r w:rsidR="005E17D8">
        <w:t>, and 2.5</w:t>
      </w:r>
    </w:p>
    <w:p w14:paraId="7DB29910" w14:textId="465DB8EB" w:rsidR="005E17D8" w:rsidRDefault="005E17D8" w:rsidP="005E17D8">
      <w:pPr>
        <w:pStyle w:val="ListParagraph"/>
        <w:numPr>
          <w:ilvl w:val="0"/>
          <w:numId w:val="2"/>
        </w:numPr>
      </w:pPr>
      <w:r w:rsidRPr="005E17D8">
        <w:rPr>
          <w:i/>
          <w:iCs/>
        </w:rPr>
        <w:t>Construct_SCF_Extract_DepositAccounts_FinSoph.R</w:t>
      </w:r>
      <w:r>
        <w:t xml:space="preserve"> constructs the financial sophistication index and measures of deposit allocations across multiple bank accounts.</w:t>
      </w:r>
    </w:p>
    <w:p w14:paraId="148BD6A2" w14:textId="730DF3C9" w:rsidR="006239C7" w:rsidRDefault="006239C7" w:rsidP="005E17D8">
      <w:pPr>
        <w:pStyle w:val="ListParagraph"/>
        <w:numPr>
          <w:ilvl w:val="0"/>
          <w:numId w:val="2"/>
        </w:numPr>
      </w:pPr>
      <w:r>
        <w:rPr>
          <w:i/>
          <w:iCs/>
        </w:rPr>
        <w:t>Analysis_SCF.R</w:t>
      </w:r>
      <w:r>
        <w:t xml:space="preserve"> implements the</w:t>
      </w:r>
      <w:r w:rsidR="00401C6A">
        <w:t xml:space="preserve"> descriptive and</w:t>
      </w:r>
      <w:r>
        <w:t xml:space="preserve"> regression analysis on the SCF data summarized in section 2.7.</w:t>
      </w:r>
    </w:p>
    <w:p w14:paraId="794E48B2" w14:textId="4CE3EDA3" w:rsidR="00401C6A" w:rsidRPr="00401C6A" w:rsidRDefault="00401C6A" w:rsidP="005E17D8">
      <w:pPr>
        <w:pStyle w:val="ListParagraph"/>
        <w:numPr>
          <w:ilvl w:val="0"/>
          <w:numId w:val="2"/>
        </w:numPr>
        <w:rPr>
          <w:i/>
          <w:iCs/>
        </w:rPr>
      </w:pPr>
      <w:r w:rsidRPr="00401C6A">
        <w:rPr>
          <w:i/>
          <w:iCs/>
        </w:rPr>
        <w:t>iMN_analysis.R</w:t>
      </w:r>
      <w:r>
        <w:t xml:space="preserve"> implements the analysis on iMoneyNet data summarized in section 5.2.</w:t>
      </w:r>
    </w:p>
    <w:p w14:paraId="7EDCF511" w14:textId="389475D8" w:rsidR="005E17D8" w:rsidRDefault="003E02DA" w:rsidP="005E17D8">
      <w:pPr>
        <w:pStyle w:val="ListParagraph"/>
        <w:numPr>
          <w:ilvl w:val="0"/>
          <w:numId w:val="2"/>
        </w:numPr>
      </w:pPr>
      <w:r>
        <w:t>Reg_estimation_ies.R contains the code to replicate the analysis in section 4.1, the estimation of the coefficient of IES. The folder data contains the dataset to replicate regression results in table 10.</w:t>
      </w:r>
    </w:p>
    <w:p w14:paraId="0989FCE7" w14:textId="19118144" w:rsidR="004279B9" w:rsidRDefault="00AF0F76" w:rsidP="004279B9">
      <w:pPr>
        <w:pStyle w:val="ListParagraph"/>
        <w:numPr>
          <w:ilvl w:val="0"/>
          <w:numId w:val="2"/>
        </w:numPr>
      </w:pPr>
      <w:r w:rsidRPr="00AF0F76">
        <w:t>MSA_level_regressions.search_costs.R</w:t>
      </w:r>
      <w:r>
        <w:t xml:space="preserve"> contains the code that produces Table 11 Search cost distribution and market characteristics</w:t>
      </w:r>
      <w:r w:rsidR="001D10AA">
        <w:t xml:space="preserve"> and Table 12 Search intensity and market characteristics</w:t>
      </w:r>
      <w:r w:rsidR="0098172F">
        <w:t>.</w:t>
      </w:r>
    </w:p>
    <w:p w14:paraId="4087D964" w14:textId="30E73009" w:rsidR="004464FD" w:rsidRDefault="004303EF" w:rsidP="004303EF">
      <w:r>
        <w:t xml:space="preserve">[4] </w:t>
      </w:r>
      <w:r w:rsidR="00F618B4">
        <w:rPr>
          <w:b/>
          <w:bCs/>
        </w:rPr>
        <w:t>counterfactuals</w:t>
      </w:r>
    </w:p>
    <w:p w14:paraId="2BD46AB6" w14:textId="258E70BE" w:rsidR="006E765F" w:rsidRDefault="00D1305E" w:rsidP="00EB7EE1">
      <w:pPr>
        <w:pStyle w:val="ListParagraph"/>
        <w:numPr>
          <w:ilvl w:val="0"/>
          <w:numId w:val="3"/>
        </w:numPr>
      </w:pPr>
      <w:r w:rsidRPr="00A8251B">
        <w:rPr>
          <w:i/>
          <w:iCs/>
        </w:rPr>
        <w:t>Analysis_counterfactuals.R</w:t>
      </w:r>
      <w:r>
        <w:t xml:space="preserve"> </w:t>
      </w:r>
      <w:r w:rsidR="006E765F">
        <w:t xml:space="preserve">conducts the analysis presented in section </w:t>
      </w:r>
      <w:r>
        <w:t>5</w:t>
      </w:r>
      <w:r w:rsidR="00810D8C">
        <w:t>.</w:t>
      </w:r>
    </w:p>
    <w:p w14:paraId="5C83B8E4" w14:textId="0D1C6175" w:rsidR="001F0A52" w:rsidRDefault="001F0A52" w:rsidP="004303EF">
      <w:r>
        <w:t xml:space="preserve">[5] </w:t>
      </w:r>
      <w:r w:rsidRPr="001F0A52">
        <w:rPr>
          <w:b/>
          <w:bCs/>
        </w:rPr>
        <w:t>data</w:t>
      </w:r>
      <w:r>
        <w:t xml:space="preserve">: </w:t>
      </w:r>
      <w:r w:rsidR="003D46B7">
        <w:t xml:space="preserve">this folder </w:t>
      </w:r>
      <w:r>
        <w:t>contains the</w:t>
      </w:r>
      <w:r w:rsidR="00FB4E2C">
        <w:t xml:space="preserve"> resulting</w:t>
      </w:r>
      <w:r>
        <w:t xml:space="preserve"> </w:t>
      </w:r>
      <w:r w:rsidR="003D46B7">
        <w:t>data</w:t>
      </w:r>
      <w:r>
        <w:t xml:space="preserve"> from the </w:t>
      </w:r>
      <w:r w:rsidR="00A672A9">
        <w:t>search cost estimation.</w:t>
      </w:r>
      <w:r w:rsidR="003D46B7">
        <w:t xml:space="preserve"> Note that per the data license agreement</w:t>
      </w:r>
      <w:r w:rsidR="004B3C05">
        <w:t xml:space="preserve"> with RateWatch and iMoneyNet</w:t>
      </w:r>
      <w:r w:rsidR="003D46B7">
        <w:t xml:space="preserve">, the author cannot share micro-level deposit rate </w:t>
      </w:r>
      <w:r w:rsidR="004B3C05">
        <w:t xml:space="preserve">or money fund </w:t>
      </w:r>
      <w:r w:rsidR="003D46B7">
        <w:t>data. Please contact RateWatch</w:t>
      </w:r>
      <w:r w:rsidR="004B3C05">
        <w:t xml:space="preserve"> and iMoneyNet</w:t>
      </w:r>
      <w:r w:rsidR="003D46B7">
        <w:t xml:space="preserve"> for </w:t>
      </w:r>
      <w:r w:rsidR="00ED3497">
        <w:t>obtaining</w:t>
      </w:r>
      <w:r w:rsidR="003D46B7">
        <w:t xml:space="preserve"> access to their proprietary data.</w:t>
      </w:r>
      <w:r w:rsidR="00A672A9">
        <w:t xml:space="preserve"> See the </w:t>
      </w:r>
      <w:r w:rsidR="00A672A9" w:rsidRPr="00F618B4">
        <w:rPr>
          <w:i/>
          <w:iCs/>
        </w:rPr>
        <w:t>README.txt</w:t>
      </w:r>
      <w:r w:rsidR="00A672A9">
        <w:t xml:space="preserve"> file in the folder for further details.</w:t>
      </w:r>
    </w:p>
    <w:sectPr w:rsidR="001F0A52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0F09" w14:textId="77777777" w:rsidR="004303EF" w:rsidRDefault="004303EF" w:rsidP="004303EF">
      <w:pPr>
        <w:spacing w:after="0" w:line="240" w:lineRule="auto"/>
      </w:pPr>
      <w:r>
        <w:separator/>
      </w:r>
    </w:p>
  </w:endnote>
  <w:endnote w:type="continuationSeparator" w:id="0">
    <w:p w14:paraId="366A55D7" w14:textId="77777777" w:rsidR="004303EF" w:rsidRDefault="004303EF" w:rsidP="0043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20B99" w14:textId="77777777" w:rsidR="004303EF" w:rsidRDefault="004303EF" w:rsidP="004303EF">
      <w:pPr>
        <w:spacing w:after="0" w:line="240" w:lineRule="auto"/>
      </w:pPr>
      <w:r>
        <w:separator/>
      </w:r>
    </w:p>
  </w:footnote>
  <w:footnote w:type="continuationSeparator" w:id="0">
    <w:p w14:paraId="41FE0168" w14:textId="77777777" w:rsidR="004303EF" w:rsidRDefault="004303EF" w:rsidP="0043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228A" w14:textId="685A32B7" w:rsidR="001005CE" w:rsidRDefault="00A35A9C" w:rsidP="001005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53C9BCC" wp14:editId="4F3AA4E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2" name="MSIPCM0e1542c7999ec5977dd86be2" descr="{&quot;HashCode&quot;:320688167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6A2515" w14:textId="35FBE847" w:rsidR="00A35A9C" w:rsidRPr="00A35A9C" w:rsidRDefault="00A35A9C" w:rsidP="00A35A9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A35A9C">
                            <w:rPr>
                              <w:rFonts w:ascii="Calibri" w:hAnsi="Calibri" w:cs="Calibri"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3C9BCC" id="_x0000_t202" coordsize="21600,21600" o:spt="202" path="m,l,21600r21600,l21600,xe">
              <v:stroke joinstyle="miter"/>
              <v:path gradientshapeok="t" o:connecttype="rect"/>
            </v:shapetype>
            <v:shape id="MSIPCM0e1542c7999ec5977dd86be2" o:spid="_x0000_s1026" type="#_x0000_t202" alt="{&quot;HashCode&quot;:320688167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3F6A2515" w14:textId="35FBE847" w:rsidR="00A35A9C" w:rsidRPr="00A35A9C" w:rsidRDefault="00A35A9C" w:rsidP="00A35A9C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A35A9C">
                      <w:rPr>
                        <w:rFonts w:ascii="Calibri" w:hAnsi="Calibri" w:cs="Calibri"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1005CE">
          <w:t xml:space="preserve">Page </w:t>
        </w:r>
        <w:r w:rsidR="001005CE">
          <w:rPr>
            <w:b/>
            <w:bCs/>
            <w:sz w:val="24"/>
            <w:szCs w:val="24"/>
          </w:rPr>
          <w:fldChar w:fldCharType="begin"/>
        </w:r>
        <w:r w:rsidR="001005CE">
          <w:rPr>
            <w:b/>
            <w:bCs/>
          </w:rPr>
          <w:instrText xml:space="preserve"> PAGE </w:instrText>
        </w:r>
        <w:r w:rsidR="001005CE">
          <w:rPr>
            <w:b/>
            <w:bCs/>
            <w:sz w:val="24"/>
            <w:szCs w:val="24"/>
          </w:rPr>
          <w:fldChar w:fldCharType="separate"/>
        </w:r>
        <w:r w:rsidR="001005CE">
          <w:rPr>
            <w:b/>
            <w:bCs/>
            <w:noProof/>
          </w:rPr>
          <w:t>2</w:t>
        </w:r>
        <w:r w:rsidR="001005CE">
          <w:rPr>
            <w:b/>
            <w:bCs/>
            <w:sz w:val="24"/>
            <w:szCs w:val="24"/>
          </w:rPr>
          <w:fldChar w:fldCharType="end"/>
        </w:r>
        <w:r w:rsidR="001005CE">
          <w:t xml:space="preserve"> of </w:t>
        </w:r>
        <w:r w:rsidR="001005CE">
          <w:rPr>
            <w:b/>
            <w:bCs/>
            <w:sz w:val="24"/>
            <w:szCs w:val="24"/>
          </w:rPr>
          <w:fldChar w:fldCharType="begin"/>
        </w:r>
        <w:r w:rsidR="001005CE">
          <w:rPr>
            <w:b/>
            <w:bCs/>
          </w:rPr>
          <w:instrText xml:space="preserve"> NUMPAGES  </w:instrText>
        </w:r>
        <w:r w:rsidR="001005CE">
          <w:rPr>
            <w:b/>
            <w:bCs/>
            <w:sz w:val="24"/>
            <w:szCs w:val="24"/>
          </w:rPr>
          <w:fldChar w:fldCharType="separate"/>
        </w:r>
        <w:r w:rsidR="001005CE">
          <w:rPr>
            <w:b/>
            <w:bCs/>
            <w:noProof/>
          </w:rPr>
          <w:t>2</w:t>
        </w:r>
        <w:r w:rsidR="001005CE">
          <w:rPr>
            <w:b/>
            <w:bCs/>
            <w:sz w:val="24"/>
            <w:szCs w:val="24"/>
          </w:rPr>
          <w:fldChar w:fldCharType="end"/>
        </w:r>
        <w:r w:rsidR="001005CE">
          <w:rPr>
            <w:b/>
            <w:bCs/>
            <w:sz w:val="24"/>
            <w:szCs w:val="24"/>
          </w:rPr>
          <w:tab/>
        </w:r>
        <w:r w:rsidR="001005CE">
          <w:rPr>
            <w:b/>
            <w:bCs/>
            <w:sz w:val="24"/>
            <w:szCs w:val="24"/>
          </w:rPr>
          <w:tab/>
        </w:r>
        <w:r w:rsidR="001005CE">
          <w:rPr>
            <w:b/>
            <w:bCs/>
            <w:sz w:val="24"/>
            <w:szCs w:val="24"/>
          </w:rPr>
          <w:fldChar w:fldCharType="begin"/>
        </w:r>
        <w:r w:rsidR="001005CE">
          <w:rPr>
            <w:b/>
            <w:bCs/>
            <w:sz w:val="24"/>
            <w:szCs w:val="24"/>
          </w:rPr>
          <w:instrText xml:space="preserve"> DATE \@ "d MMMM yyyy" </w:instrText>
        </w:r>
        <w:r w:rsidR="001005CE">
          <w:rPr>
            <w:b/>
            <w:bCs/>
            <w:sz w:val="24"/>
            <w:szCs w:val="24"/>
          </w:rPr>
          <w:fldChar w:fldCharType="separate"/>
        </w:r>
        <w:r w:rsidR="00ED3497">
          <w:rPr>
            <w:b/>
            <w:bCs/>
            <w:noProof/>
            <w:sz w:val="24"/>
            <w:szCs w:val="24"/>
          </w:rPr>
          <w:t>31 January 2023</w:t>
        </w:r>
        <w:r w:rsidR="001005CE">
          <w:rPr>
            <w:b/>
            <w:bCs/>
            <w:sz w:val="24"/>
            <w:szCs w:val="24"/>
          </w:rPr>
          <w:fldChar w:fldCharType="end"/>
        </w:r>
      </w:sdtContent>
    </w:sdt>
  </w:p>
  <w:p w14:paraId="13C0E830" w14:textId="74995154" w:rsidR="00185A31" w:rsidRDefault="00185A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75C16"/>
    <w:multiLevelType w:val="hybridMultilevel"/>
    <w:tmpl w:val="17DA8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E18F6"/>
    <w:multiLevelType w:val="hybridMultilevel"/>
    <w:tmpl w:val="8156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0119F"/>
    <w:multiLevelType w:val="hybridMultilevel"/>
    <w:tmpl w:val="58D41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95D3C"/>
    <w:multiLevelType w:val="hybridMultilevel"/>
    <w:tmpl w:val="3DE28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3EF"/>
    <w:rsid w:val="00025AFC"/>
    <w:rsid w:val="000F31D1"/>
    <w:rsid w:val="001005CE"/>
    <w:rsid w:val="0014152F"/>
    <w:rsid w:val="001451ED"/>
    <w:rsid w:val="00166477"/>
    <w:rsid w:val="00185A31"/>
    <w:rsid w:val="001B04B9"/>
    <w:rsid w:val="001D10AA"/>
    <w:rsid w:val="001F0A52"/>
    <w:rsid w:val="00205711"/>
    <w:rsid w:val="0026164F"/>
    <w:rsid w:val="002901D4"/>
    <w:rsid w:val="002D0949"/>
    <w:rsid w:val="00387B8A"/>
    <w:rsid w:val="00391785"/>
    <w:rsid w:val="003D46B7"/>
    <w:rsid w:val="003E02DA"/>
    <w:rsid w:val="00401C6A"/>
    <w:rsid w:val="00402C73"/>
    <w:rsid w:val="004279B9"/>
    <w:rsid w:val="004303EF"/>
    <w:rsid w:val="004B3C05"/>
    <w:rsid w:val="00524198"/>
    <w:rsid w:val="0053570F"/>
    <w:rsid w:val="00583AF1"/>
    <w:rsid w:val="005A071A"/>
    <w:rsid w:val="005B1689"/>
    <w:rsid w:val="005E17D8"/>
    <w:rsid w:val="006239C7"/>
    <w:rsid w:val="006C43D3"/>
    <w:rsid w:val="006E3635"/>
    <w:rsid w:val="006E72FC"/>
    <w:rsid w:val="006E765F"/>
    <w:rsid w:val="00810D8C"/>
    <w:rsid w:val="0087225F"/>
    <w:rsid w:val="0098172F"/>
    <w:rsid w:val="009B40AD"/>
    <w:rsid w:val="00A35A9C"/>
    <w:rsid w:val="00A433D9"/>
    <w:rsid w:val="00A672A9"/>
    <w:rsid w:val="00A8251B"/>
    <w:rsid w:val="00AA5EA7"/>
    <w:rsid w:val="00AF0F76"/>
    <w:rsid w:val="00B248DD"/>
    <w:rsid w:val="00B4008A"/>
    <w:rsid w:val="00C67326"/>
    <w:rsid w:val="00C708BB"/>
    <w:rsid w:val="00C9320D"/>
    <w:rsid w:val="00CC29E0"/>
    <w:rsid w:val="00CF5A03"/>
    <w:rsid w:val="00D1131B"/>
    <w:rsid w:val="00D1305E"/>
    <w:rsid w:val="00D85134"/>
    <w:rsid w:val="00DF4D4D"/>
    <w:rsid w:val="00E11F4C"/>
    <w:rsid w:val="00E25EA3"/>
    <w:rsid w:val="00E25F48"/>
    <w:rsid w:val="00EB7126"/>
    <w:rsid w:val="00EB7EE1"/>
    <w:rsid w:val="00ED3497"/>
    <w:rsid w:val="00F40A5E"/>
    <w:rsid w:val="00F53C79"/>
    <w:rsid w:val="00F618B4"/>
    <w:rsid w:val="00F7133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3754C9"/>
  <w15:chartTrackingRefBased/>
  <w15:docId w15:val="{CC474A90-37BA-434B-939C-3411FD15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B4008A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08A"/>
    <w:rPr>
      <w:rFonts w:ascii="Times New Roman" w:eastAsiaTheme="majorEastAsia" w:hAnsi="Times New Roman" w:cstheme="majorBidi"/>
      <w:spacing w:val="-10"/>
      <w:kern w:val="28"/>
      <w:sz w:val="32"/>
      <w:szCs w:val="56"/>
    </w:rPr>
  </w:style>
  <w:style w:type="character" w:styleId="Hyperlink">
    <w:name w:val="Hyperlink"/>
    <w:basedOn w:val="DefaultParagraphFont"/>
    <w:uiPriority w:val="99"/>
    <w:unhideWhenUsed/>
    <w:rsid w:val="004303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03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303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A31"/>
  </w:style>
  <w:style w:type="paragraph" w:styleId="Footer">
    <w:name w:val="footer"/>
    <w:basedOn w:val="Normal"/>
    <w:link w:val="FooterChar"/>
    <w:uiPriority w:val="99"/>
    <w:unhideWhenUsed/>
    <w:rsid w:val="00185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ladimir.yankov@gmail.com" TargetMode="External"/><Relationship Id="rId13" Type="http://schemas.openxmlformats.org/officeDocument/2006/relationships/hyperlink" Target="https://www.chicagofed.org/banking/financial-institution-reports/commercial-bank-dat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7.fdic.gov/sod/dynaDownload.asp?barItem=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ederalreserve.gov/econres/scf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red.stlouisfed.org/" TargetMode="External"/><Relationship Id="rId10" Type="http://schemas.openxmlformats.org/officeDocument/2006/relationships/hyperlink" Target="https://www.mfanalyzer.com/BOE/B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global.com/marketintelligence/en/campaigns/ratewatch" TargetMode="External"/><Relationship Id="rId14" Type="http://schemas.openxmlformats.org/officeDocument/2006/relationships/hyperlink" Target="https://www.chicagofed.org/banking/financial-institution-reports/bhc-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5E979-EF44-4021-A492-BEBC7D5D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Yankov</dc:creator>
  <cp:keywords/>
  <dc:description/>
  <cp:lastModifiedBy>Vladimir Yankov</cp:lastModifiedBy>
  <cp:revision>50</cp:revision>
  <dcterms:created xsi:type="dcterms:W3CDTF">2023-01-27T15:53:00Z</dcterms:created>
  <dcterms:modified xsi:type="dcterms:W3CDTF">2023-02-01T02:54:00Z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3a03fa62-4447-48e5-a28b-9f19054509db</vt:lpwstr>
  </property>
  <property fmtid="{D5CDD505-2E9C-101B-9397-08002B2CF9AE}" pid="3" name="MSIP_Label_3cbab4f1-dcc8-4800-b101-70f2ebeb2cf4_Enabled">
    <vt:lpwstr>true</vt:lpwstr>
  </property>
  <property fmtid="{D5CDD505-2E9C-101B-9397-08002B2CF9AE}" pid="4" name="MSIP_Label_3cbab4f1-dcc8-4800-b101-70f2ebeb2cf4_SetDate">
    <vt:lpwstr>2023-02-01T02:54:37Z</vt:lpwstr>
  </property>
  <property fmtid="{D5CDD505-2E9C-101B-9397-08002B2CF9AE}" pid="5" name="MSIP_Label_3cbab4f1-dcc8-4800-b101-70f2ebeb2cf4_Method">
    <vt:lpwstr>Privileged</vt:lpwstr>
  </property>
  <property fmtid="{D5CDD505-2E9C-101B-9397-08002B2CF9AE}" pid="6" name="MSIP_Label_3cbab4f1-dcc8-4800-b101-70f2ebeb2cf4_Name">
    <vt:lpwstr>NONCONFIDENTIAL - EXTERNAL</vt:lpwstr>
  </property>
  <property fmtid="{D5CDD505-2E9C-101B-9397-08002B2CF9AE}" pid="7" name="MSIP_Label_3cbab4f1-dcc8-4800-b101-70f2ebeb2cf4_SiteId">
    <vt:lpwstr>87bb2570-5c1e-4973-9c37-09257a95aeb1</vt:lpwstr>
  </property>
  <property fmtid="{D5CDD505-2E9C-101B-9397-08002B2CF9AE}" pid="8" name="MSIP_Label_3cbab4f1-dcc8-4800-b101-70f2ebeb2cf4_ActionId">
    <vt:lpwstr>bdff87b7-8620-459e-a3fa-5733d7d1c1f8</vt:lpwstr>
  </property>
  <property fmtid="{D5CDD505-2E9C-101B-9397-08002B2CF9AE}" pid="9" name="MSIP_Label_3cbab4f1-dcc8-4800-b101-70f2ebeb2cf4_ContentBits">
    <vt:lpwstr>1</vt:lpwstr>
  </property>
</Properties>
</file>