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63" w:rsidRDefault="00D82810">
      <w:r>
        <w:t>JMCB READ</w:t>
      </w:r>
      <w:r w:rsidR="00001F12">
        <w:t>ME</w:t>
      </w:r>
    </w:p>
    <w:p w:rsidR="00001F12" w:rsidRDefault="00001F12"/>
    <w:p w:rsidR="00001F12" w:rsidRDefault="00001F12">
      <w:r>
        <w:t>The code is written using MATLAB 7.12.0 (R2011a). Given the iterative searches required by the estimation strategy, there is a shell (</w:t>
      </w:r>
      <w:proofErr w:type="spellStart"/>
      <w:r>
        <w:t>JMCBchabotmoulshell.m</w:t>
      </w:r>
      <w:proofErr w:type="spellEnd"/>
      <w:r>
        <w:t>) that calls on various routines, the suffixes of which correspond to the paper’s tables and panels. For example, JMCBchabotmoul6a.m is the subroutine associated with the first panel (Duopoly-Plus) of Table 6.</w:t>
      </w:r>
      <w:r w:rsidR="00D4349F">
        <w:t xml:space="preserve"> In this README document, the m-file prefixes ‘</w:t>
      </w:r>
      <w:proofErr w:type="spellStart"/>
      <w:r w:rsidR="00D4349F">
        <w:t>JMCBchabotmoul</w:t>
      </w:r>
      <w:proofErr w:type="spellEnd"/>
      <w:r w:rsidR="00D4349F">
        <w:t xml:space="preserve">’ are all </w:t>
      </w:r>
      <w:r w:rsidR="007938AC">
        <w:t xml:space="preserve">henceforth </w:t>
      </w:r>
      <w:r w:rsidR="00D4349F">
        <w:t>suppressed.</w:t>
      </w:r>
    </w:p>
    <w:p w:rsidR="00001F12" w:rsidRDefault="00001F12"/>
    <w:p w:rsidR="00A75551" w:rsidRDefault="00553D91">
      <w:r>
        <w:t xml:space="preserve">There are </w:t>
      </w:r>
      <w:r w:rsidR="00B96965">
        <w:t>seven</w:t>
      </w:r>
      <w:r w:rsidR="00A75551">
        <w:t xml:space="preserve"> distinct datasets</w:t>
      </w:r>
      <w:r w:rsidR="00B96965">
        <w:t xml:space="preserve"> provided as *.txt files</w:t>
      </w:r>
      <w:r w:rsidR="00A75551">
        <w:t>. The shell assumes that all have been converted to *.mat format.</w:t>
      </w:r>
      <w:r w:rsidR="00B96965">
        <w:t xml:space="preserve"> A separate README document (</w:t>
      </w:r>
      <w:proofErr w:type="spellStart"/>
      <w:r w:rsidR="00B96965">
        <w:t>READMEdata</w:t>
      </w:r>
      <w:proofErr w:type="spellEnd"/>
      <w:r w:rsidR="00B96965">
        <w:t>) describes the variables in each column.</w:t>
      </w:r>
    </w:p>
    <w:p w:rsidR="00A75551" w:rsidRDefault="00A75551"/>
    <w:p w:rsidR="00001F12" w:rsidRDefault="00A75551" w:rsidP="00A75551">
      <w:pPr>
        <w:pStyle w:val="ListParagraph"/>
        <w:numPr>
          <w:ilvl w:val="0"/>
          <w:numId w:val="1"/>
        </w:numPr>
      </w:pPr>
      <w:r>
        <w:t xml:space="preserve">bankdata5 (1644 x 42): location-specific info </w:t>
      </w:r>
      <w:r w:rsidR="00001F12">
        <w:t xml:space="preserve"> </w:t>
      </w:r>
    </w:p>
    <w:p w:rsidR="00A75551" w:rsidRDefault="00A75551" w:rsidP="00A75551">
      <w:pPr>
        <w:pStyle w:val="ListParagraph"/>
        <w:numPr>
          <w:ilvl w:val="1"/>
          <w:numId w:val="1"/>
        </w:numPr>
      </w:pPr>
      <w:r>
        <w:t>sorted by state code (NY first), then by town code</w:t>
      </w:r>
    </w:p>
    <w:p w:rsidR="00A75551" w:rsidRDefault="00A75551" w:rsidP="00A75551">
      <w:pPr>
        <w:pStyle w:val="ListParagraph"/>
        <w:numPr>
          <w:ilvl w:val="0"/>
          <w:numId w:val="1"/>
        </w:numPr>
      </w:pPr>
      <w:r>
        <w:t>Pops70 (1644 x 3): 1850 and 1860 population data from 1870 U.S. Census</w:t>
      </w:r>
    </w:p>
    <w:p w:rsidR="00A75551" w:rsidRDefault="00A75551" w:rsidP="00A75551">
      <w:pPr>
        <w:pStyle w:val="ListParagraph"/>
        <w:numPr>
          <w:ilvl w:val="1"/>
          <w:numId w:val="1"/>
        </w:numPr>
      </w:pPr>
      <w:r>
        <w:t xml:space="preserve">replaces population data from 1860 Census </w:t>
      </w:r>
    </w:p>
    <w:p w:rsidR="00A75551" w:rsidRDefault="00A75551" w:rsidP="00A75551">
      <w:pPr>
        <w:pStyle w:val="ListParagraph"/>
        <w:numPr>
          <w:ilvl w:val="0"/>
          <w:numId w:val="1"/>
        </w:numPr>
      </w:pPr>
      <w:r>
        <w:t>banks1853 (1644 x 1): revised count of banks as of Dec.  31, 1853</w:t>
      </w:r>
    </w:p>
    <w:p w:rsidR="00A75551" w:rsidRDefault="00A75551" w:rsidP="00A75551">
      <w:pPr>
        <w:pStyle w:val="ListParagraph"/>
        <w:numPr>
          <w:ilvl w:val="0"/>
          <w:numId w:val="1"/>
        </w:numPr>
      </w:pPr>
      <w:r>
        <w:t>banks1856 (1644 x 2): revised count of banks as of Dec. 31, 1856</w:t>
      </w:r>
    </w:p>
    <w:p w:rsidR="00A75551" w:rsidRDefault="00A75551" w:rsidP="00A75551">
      <w:pPr>
        <w:pStyle w:val="ListParagraph"/>
        <w:numPr>
          <w:ilvl w:val="1"/>
          <w:numId w:val="1"/>
        </w:numPr>
      </w:pPr>
      <w:r>
        <w:t>Indiana regulations had its state-charter banks in limbo on this date … the 1</w:t>
      </w:r>
      <w:r w:rsidRPr="00A75551">
        <w:rPr>
          <w:vertAlign w:val="superscript"/>
        </w:rPr>
        <w:t>st</w:t>
      </w:r>
      <w:r>
        <w:t xml:space="preserve"> column reflects the official data, the 2</w:t>
      </w:r>
      <w:r w:rsidRPr="00A75551">
        <w:rPr>
          <w:vertAlign w:val="superscript"/>
        </w:rPr>
        <w:t>nd</w:t>
      </w:r>
      <w:r>
        <w:t xml:space="preserve"> column reflects reality that previous state-charter banks would all return shortly</w:t>
      </w:r>
    </w:p>
    <w:p w:rsidR="00B07E96" w:rsidRDefault="00B07E96" w:rsidP="00B07E96">
      <w:pPr>
        <w:pStyle w:val="ListParagraph"/>
        <w:numPr>
          <w:ilvl w:val="0"/>
          <w:numId w:val="2"/>
        </w:numPr>
      </w:pPr>
      <w:r>
        <w:t xml:space="preserve">After above additions and addition of </w:t>
      </w:r>
      <w:proofErr w:type="spellStart"/>
      <w:r>
        <w:t>SampleID</w:t>
      </w:r>
      <w:proofErr w:type="spellEnd"/>
      <w:r>
        <w:t xml:space="preserve"> column, bankdata5 is 1644 x 46</w:t>
      </w:r>
    </w:p>
    <w:p w:rsidR="00B07E96" w:rsidRDefault="00B07E96" w:rsidP="00B07E96"/>
    <w:p w:rsidR="00553D91" w:rsidRDefault="00553D91" w:rsidP="00B07E96">
      <w:r>
        <w:t>We use these data to</w:t>
      </w:r>
      <w:r w:rsidR="00D4349F">
        <w:t xml:space="preserve"> construct distances among all towns (‘</w:t>
      </w:r>
      <w:proofErr w:type="spellStart"/>
      <w:r w:rsidR="00D4349F">
        <w:t>distmake.m</w:t>
      </w:r>
      <w:proofErr w:type="spellEnd"/>
      <w:r w:rsidR="00D4349F">
        <w:t>’) and then</w:t>
      </w:r>
      <w:r>
        <w:t xml:space="preserve"> identify the towns that sat</w:t>
      </w:r>
      <w:r w:rsidR="00D4349F">
        <w:t xml:space="preserve">isfy our isolation criteria, thus </w:t>
      </w:r>
      <w:r>
        <w:t>qualify</w:t>
      </w:r>
      <w:r w:rsidR="00D4349F">
        <w:t>ing</w:t>
      </w:r>
      <w:r>
        <w:t xml:space="preserve"> as markets (‘sample 1850.m’ and ‘sample1860.m’). This smaller dataset is then supplemented with the following:</w:t>
      </w:r>
    </w:p>
    <w:p w:rsidR="00553D91" w:rsidRDefault="00553D91" w:rsidP="00B07E96"/>
    <w:p w:rsidR="00B07E96" w:rsidRDefault="00B07E96" w:rsidP="00B07E96">
      <w:pPr>
        <w:pStyle w:val="ListParagraph"/>
        <w:numPr>
          <w:ilvl w:val="0"/>
          <w:numId w:val="1"/>
        </w:numPr>
      </w:pPr>
      <w:proofErr w:type="spellStart"/>
      <w:r>
        <w:t>bank_counts_and_closures</w:t>
      </w:r>
      <w:proofErr w:type="spellEnd"/>
      <w:r>
        <w:t xml:space="preserve"> (449 x 5)</w:t>
      </w:r>
    </w:p>
    <w:p w:rsidR="00B07E96" w:rsidRDefault="00B07E96" w:rsidP="00B07E96">
      <w:pPr>
        <w:pStyle w:val="ListParagraph"/>
        <w:numPr>
          <w:ilvl w:val="1"/>
          <w:numId w:val="1"/>
        </w:numPr>
      </w:pPr>
      <w:r>
        <w:t xml:space="preserve">revised bank and closure counts for 1854 Panic Eve, 1854 Panic, 1857 Panic Eve, and 1857 Panic for every town that survives isolation criteria </w:t>
      </w:r>
    </w:p>
    <w:p w:rsidR="00B07E96" w:rsidRDefault="00B07E96" w:rsidP="00B07E96">
      <w:pPr>
        <w:pStyle w:val="ListParagraph"/>
        <w:numPr>
          <w:ilvl w:val="0"/>
          <w:numId w:val="1"/>
        </w:numPr>
      </w:pPr>
      <w:proofErr w:type="spellStart"/>
      <w:r>
        <w:t>state_banks_and_railroads</w:t>
      </w:r>
      <w:proofErr w:type="spellEnd"/>
      <w:r>
        <w:t xml:space="preserve"> (449 x 5) </w:t>
      </w:r>
    </w:p>
    <w:p w:rsidR="00B07E96" w:rsidRDefault="00B07E96" w:rsidP="00B07E96">
      <w:pPr>
        <w:pStyle w:val="ListParagraph"/>
        <w:numPr>
          <w:ilvl w:val="1"/>
          <w:numId w:val="1"/>
        </w:numPr>
      </w:pPr>
      <w:r>
        <w:t xml:space="preserve">indicators for 1854 state-charter bank presence, 1854 railroad presence, 1857 state-charter bank presence, and 1857 railroad presence </w:t>
      </w:r>
    </w:p>
    <w:p w:rsidR="00553D91" w:rsidRDefault="00553D91" w:rsidP="00553D91">
      <w:pPr>
        <w:pStyle w:val="ListParagraph"/>
        <w:numPr>
          <w:ilvl w:val="0"/>
          <w:numId w:val="1"/>
        </w:numPr>
      </w:pPr>
      <w:proofErr w:type="spellStart"/>
      <w:r>
        <w:t>asset_level_indicators</w:t>
      </w:r>
      <w:proofErr w:type="spellEnd"/>
      <w:r>
        <w:t xml:space="preserve"> (449 x 3) </w:t>
      </w:r>
    </w:p>
    <w:p w:rsidR="00553D91" w:rsidRDefault="00553D91" w:rsidP="00553D91">
      <w:pPr>
        <w:pStyle w:val="ListParagraph"/>
        <w:numPr>
          <w:ilvl w:val="1"/>
          <w:numId w:val="1"/>
        </w:numPr>
      </w:pPr>
      <w:r>
        <w:t>indicators for 1854 high-asset bank presence and 1860 high-asset bank presence</w:t>
      </w:r>
    </w:p>
    <w:p w:rsidR="00553D91" w:rsidRDefault="00553D91" w:rsidP="00553D91"/>
    <w:p w:rsidR="00553D91" w:rsidRDefault="00553D91" w:rsidP="00553D91">
      <w:r>
        <w:t xml:space="preserve">These datasets are then combined into four data-matrices: </w:t>
      </w:r>
    </w:p>
    <w:p w:rsidR="00553D91" w:rsidRDefault="00553D91" w:rsidP="00553D91">
      <w:pPr>
        <w:pStyle w:val="ListParagraph"/>
        <w:numPr>
          <w:ilvl w:val="0"/>
          <w:numId w:val="1"/>
        </w:numPr>
      </w:pPr>
      <w:r>
        <w:t xml:space="preserve">D1 – 1854 data </w:t>
      </w:r>
    </w:p>
    <w:p w:rsidR="00553D91" w:rsidRDefault="00553D91" w:rsidP="00553D91">
      <w:pPr>
        <w:pStyle w:val="ListParagraph"/>
        <w:numPr>
          <w:ilvl w:val="1"/>
          <w:numId w:val="1"/>
        </w:numPr>
      </w:pPr>
      <w:r>
        <w:t>used for Table 5’s 1854 cross-section estimation and Table 6’s pooled estimation</w:t>
      </w:r>
    </w:p>
    <w:p w:rsidR="00553D91" w:rsidRDefault="00553D91" w:rsidP="00553D91">
      <w:pPr>
        <w:pStyle w:val="ListParagraph"/>
        <w:numPr>
          <w:ilvl w:val="0"/>
          <w:numId w:val="1"/>
        </w:numPr>
      </w:pPr>
      <w:r>
        <w:t xml:space="preserve">D2 – 1860 data </w:t>
      </w:r>
    </w:p>
    <w:p w:rsidR="00553D91" w:rsidRDefault="00553D91" w:rsidP="00553D91">
      <w:pPr>
        <w:pStyle w:val="ListParagraph"/>
        <w:numPr>
          <w:ilvl w:val="1"/>
          <w:numId w:val="1"/>
        </w:numPr>
      </w:pPr>
      <w:r>
        <w:t>used for Table 5’s 1860 cross-section estimation and Table 6’s pooled estimation</w:t>
      </w:r>
    </w:p>
    <w:p w:rsidR="00553D91" w:rsidRDefault="00553D91" w:rsidP="00553D91">
      <w:pPr>
        <w:pStyle w:val="ListParagraph"/>
        <w:numPr>
          <w:ilvl w:val="0"/>
          <w:numId w:val="1"/>
        </w:numPr>
      </w:pPr>
      <w:r>
        <w:t>D3 – 1860 data supplemented with counts and closures from Panic of 1857</w:t>
      </w:r>
    </w:p>
    <w:p w:rsidR="00553D91" w:rsidRDefault="00553D91" w:rsidP="00553D91">
      <w:pPr>
        <w:pStyle w:val="ListParagraph"/>
        <w:numPr>
          <w:ilvl w:val="1"/>
          <w:numId w:val="1"/>
        </w:numPr>
      </w:pPr>
      <w:r>
        <w:t>Used for Table 7’s cross-section estimation</w:t>
      </w:r>
    </w:p>
    <w:p w:rsidR="00553D91" w:rsidRDefault="00553D91" w:rsidP="00553D91">
      <w:pPr>
        <w:pStyle w:val="ListParagraph"/>
        <w:numPr>
          <w:ilvl w:val="0"/>
          <w:numId w:val="1"/>
        </w:numPr>
      </w:pPr>
      <w:r>
        <w:t>D4 – 1860 data supplemented with state-wide failure rates over 1850s</w:t>
      </w:r>
    </w:p>
    <w:p w:rsidR="00553D91" w:rsidRDefault="00553D91" w:rsidP="00553D91">
      <w:pPr>
        <w:pStyle w:val="ListParagraph"/>
        <w:numPr>
          <w:ilvl w:val="1"/>
          <w:numId w:val="1"/>
        </w:numPr>
      </w:pPr>
      <w:r>
        <w:t>Used for Table 8’s cross-section estimation</w:t>
      </w:r>
    </w:p>
    <w:p w:rsidR="00553D91" w:rsidRDefault="00553D91" w:rsidP="00553D91"/>
    <w:p w:rsidR="00B96965" w:rsidRDefault="00B96965" w:rsidP="00553D91">
      <w:r>
        <w:t xml:space="preserve">The iterative </w:t>
      </w:r>
      <w:r w:rsidR="004E65D4">
        <w:t xml:space="preserve">non-linear optimization </w:t>
      </w:r>
      <w:r>
        <w:t>routines used in the code are somewhat sensitive to the starting parameter values</w:t>
      </w:r>
      <w:r w:rsidR="004D5F13">
        <w:t xml:space="preserve"> and convergence thresholds</w:t>
      </w:r>
      <w:r>
        <w:t xml:space="preserve">. This sensitivity manifests as the occasional slight </w:t>
      </w:r>
      <w:r>
        <w:lastRenderedPageBreak/>
        <w:t>deviations between the published results and the cod</w:t>
      </w:r>
      <w:bookmarkStart w:id="0" w:name="_GoBack"/>
      <w:bookmarkEnd w:id="0"/>
      <w:r>
        <w:t xml:space="preserve">e’s output in point estimates, standard errors, and population thresholds.  </w:t>
      </w:r>
      <w:r w:rsidR="00140899">
        <w:t>When deviations occur, they are almost always less than 1% of the relevant benchmark.</w:t>
      </w:r>
    </w:p>
    <w:p w:rsidR="00B96965" w:rsidRDefault="00B96965" w:rsidP="00553D91"/>
    <w:sectPr w:rsidR="00B96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31C49"/>
    <w:multiLevelType w:val="hybridMultilevel"/>
    <w:tmpl w:val="75AA9AD6"/>
    <w:lvl w:ilvl="0" w:tplc="6BC852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A19DD"/>
    <w:multiLevelType w:val="hybridMultilevel"/>
    <w:tmpl w:val="5AAA8292"/>
    <w:lvl w:ilvl="0" w:tplc="CE1E13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12"/>
    <w:rsid w:val="00001F12"/>
    <w:rsid w:val="00140899"/>
    <w:rsid w:val="004D5F13"/>
    <w:rsid w:val="004E65D4"/>
    <w:rsid w:val="00553D91"/>
    <w:rsid w:val="007938AC"/>
    <w:rsid w:val="00A75551"/>
    <w:rsid w:val="00B07E96"/>
    <w:rsid w:val="00B56663"/>
    <w:rsid w:val="00B96965"/>
    <w:rsid w:val="00D4349F"/>
    <w:rsid w:val="00D8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5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University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Chabot, Ben</cp:lastModifiedBy>
  <cp:revision>8</cp:revision>
  <dcterms:created xsi:type="dcterms:W3CDTF">2013-05-24T13:11:00Z</dcterms:created>
  <dcterms:modified xsi:type="dcterms:W3CDTF">2013-06-05T20:44:00Z</dcterms:modified>
</cp:coreProperties>
</file>